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95B" w:rsidRPr="00184832" w:rsidRDefault="0035295B" w:rsidP="0031020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84832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</w:t>
      </w:r>
      <w:r w:rsidR="00884E08">
        <w:rPr>
          <w:rFonts w:ascii="Times New Roman" w:hAnsi="Times New Roman" w:cs="Times New Roman"/>
          <w:b/>
          <w:sz w:val="24"/>
          <w:szCs w:val="24"/>
        </w:rPr>
        <w:t>а</w:t>
      </w:r>
      <w:r w:rsidRPr="00310202">
        <w:rPr>
          <w:rFonts w:ascii="Times New Roman" w:hAnsi="Times New Roman" w:cs="Times New Roman"/>
          <w:b/>
          <w:sz w:val="24"/>
          <w:szCs w:val="24"/>
        </w:rPr>
        <w:t xml:space="preserve">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35F2" w:rsidRDefault="0035295B" w:rsidP="00884E08">
      <w:pPr>
        <w:widowControl w:val="0"/>
        <w:autoSpaceDE w:val="0"/>
        <w:autoSpaceDN w:val="0"/>
        <w:adjustRightInd w:val="0"/>
        <w:ind w:firstLine="708"/>
        <w:jc w:val="both"/>
      </w:pPr>
      <w:r w:rsidRPr="00C26A0D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2014-2020</w:t>
      </w:r>
      <w:r w:rsidR="00493F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93F9C">
        <w:rPr>
          <w:rFonts w:ascii="Times New Roman" w:hAnsi="Times New Roman" w:cs="Times New Roman"/>
          <w:sz w:val="24"/>
          <w:szCs w:val="24"/>
        </w:rPr>
        <w:t>г.</w:t>
      </w:r>
      <w:r w:rsidRPr="00C26A0D">
        <w:rPr>
          <w:rFonts w:ascii="Times New Roman" w:hAnsi="Times New Roman" w:cs="Times New Roman"/>
          <w:sz w:val="24"/>
          <w:szCs w:val="24"/>
        </w:rPr>
        <w:t xml:space="preserve"> обявява процедур</w:t>
      </w:r>
      <w:r w:rsidR="00884E08">
        <w:rPr>
          <w:rFonts w:ascii="Times New Roman" w:hAnsi="Times New Roman" w:cs="Times New Roman"/>
          <w:sz w:val="24"/>
          <w:szCs w:val="24"/>
        </w:rPr>
        <w:t>а</w:t>
      </w:r>
      <w:r w:rsidRPr="00C26A0D">
        <w:rPr>
          <w:rFonts w:ascii="Times New Roman" w:hAnsi="Times New Roman" w:cs="Times New Roman"/>
          <w:sz w:val="24"/>
          <w:szCs w:val="24"/>
        </w:rPr>
        <w:t xml:space="preserve"> </w:t>
      </w:r>
      <w:r w:rsidR="00184832" w:rsidRPr="00C26A0D">
        <w:rPr>
          <w:rFonts w:ascii="Times New Roman" w:hAnsi="Times New Roman" w:cs="Times New Roman"/>
          <w:sz w:val="24"/>
          <w:szCs w:val="24"/>
        </w:rPr>
        <w:t>чрез</w:t>
      </w:r>
      <w:r w:rsidRPr="00C26A0D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 w:rsidRPr="00C26A0D">
        <w:rPr>
          <w:rFonts w:ascii="Times New Roman" w:hAnsi="Times New Roman" w:cs="Times New Roman"/>
          <w:sz w:val="24"/>
          <w:szCs w:val="24"/>
        </w:rPr>
        <w:t>н</w:t>
      </w:r>
      <w:r w:rsidRPr="00C26A0D">
        <w:rPr>
          <w:rFonts w:ascii="Times New Roman" w:hAnsi="Times New Roman" w:cs="Times New Roman"/>
          <w:sz w:val="24"/>
          <w:szCs w:val="24"/>
        </w:rPr>
        <w:t>и</w:t>
      </w:r>
      <w:r w:rsidR="00184832" w:rsidRPr="00C26A0D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="00884E08">
        <w:rPr>
          <w:rFonts w:ascii="Times New Roman" w:hAnsi="Times New Roman" w:cs="Times New Roman"/>
          <w:sz w:val="24"/>
          <w:szCs w:val="24"/>
        </w:rPr>
        <w:t xml:space="preserve"> </w:t>
      </w:r>
      <w:r w:rsidR="005C46ED">
        <w:rPr>
          <w:rFonts w:ascii="Times New Roman" w:hAnsi="Times New Roman" w:cs="Times New Roman"/>
          <w:sz w:val="24"/>
          <w:szCs w:val="24"/>
        </w:rPr>
        <w:t xml:space="preserve">– </w:t>
      </w:r>
      <w:r w:rsidR="007435F2" w:rsidRPr="0016327D">
        <w:rPr>
          <w:rFonts w:ascii="Times New Roman" w:hAnsi="Times New Roman"/>
          <w:sz w:val="24"/>
          <w:szCs w:val="24"/>
        </w:rPr>
        <w:t>площ</w:t>
      </w:r>
      <w:bookmarkStart w:id="0" w:name="_GoBack"/>
      <w:bookmarkEnd w:id="0"/>
      <w:r w:rsidR="007435F2" w:rsidRPr="0016327D">
        <w:rPr>
          <w:rFonts w:ascii="Times New Roman" w:hAnsi="Times New Roman"/>
          <w:sz w:val="24"/>
          <w:szCs w:val="24"/>
        </w:rPr>
        <w:t xml:space="preserve">и </w:t>
      </w:r>
      <w:r w:rsidR="007435F2" w:rsidRPr="0016327D">
        <w:rPr>
          <w:rFonts w:ascii="Times New Roman" w:hAnsi="Times New Roman" w:cs="Times New Roman"/>
          <w:sz w:val="24"/>
          <w:szCs w:val="24"/>
        </w:rPr>
        <w:t xml:space="preserve">„Изграждане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 по </w:t>
      </w:r>
      <w:proofErr w:type="spellStart"/>
      <w:r w:rsidR="007435F2" w:rsidRPr="0016327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</w:t>
      </w:r>
      <w:proofErr w:type="spellEnd"/>
      <w:r w:rsidR="007435F2" w:rsidRPr="0016327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  <w:r w:rsidR="007435F2">
        <w:t xml:space="preserve"> </w:t>
      </w:r>
    </w:p>
    <w:p w:rsidR="00D6170F" w:rsidRDefault="00D6170F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hAnsi="Times New Roman" w:cs="Times New Roman"/>
          <w:sz w:val="24"/>
          <w:szCs w:val="24"/>
        </w:rPr>
        <w:t>Целта на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D6170F">
        <w:rPr>
          <w:rFonts w:ascii="Times New Roman" w:hAnsi="Times New Roman" w:cs="Times New Roman"/>
          <w:sz w:val="24"/>
          <w:szCs w:val="24"/>
        </w:rPr>
        <w:t xml:space="preserve"> е да се </w:t>
      </w:r>
      <w:r w:rsidR="00C26A0D" w:rsidRPr="00D6170F">
        <w:rPr>
          <w:rFonts w:ascii="Times New Roman" w:hAnsi="Times New Roman" w:cs="Times New Roman"/>
          <w:sz w:val="24"/>
          <w:szCs w:val="24"/>
        </w:rPr>
        <w:t>насърчи социалното приобщаване, намаляването на бедността и икономическото развитие в селските райони.</w:t>
      </w:r>
    </w:p>
    <w:p w:rsidR="00D6170F" w:rsidRDefault="00C26A0D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Публичната инфраструктура е основен фактор за осигуряване на базови услуги на населението в градовете и в селата и за осигуряване на достъпа до тях. Устойчивото социално-икономическо развитие на селските райони е неразривно свързано със съществуващата инфраструктура и качеството на предлаганите услуги за населението в селските райони. Недостига на инвестиции за обновяване на съществуващата инфраструктура и неадекватното качество на предлаганите услуги (спрямо градовете) е основният елемент, който продължава да разширява границите на развитие между селските и градските райони в България и който, освен това е пречка за създаването на равни възможности в социално-икономическото развитие на селските райони. Тези фактори водят до влошаване на качеството на живот в селските райони и застрашава способността им да задържат населението и да привличат инвестиции, което ги поставя в социално-икономически спад.</w:t>
      </w:r>
    </w:p>
    <w:p w:rsidR="00D6170F" w:rsidRPr="00D6170F" w:rsidRDefault="00C26A0D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За да се намалят съществуващите различия между селските и градските райони, с предоставянето на фокусираната подкрепа ще се създаде, подобри или разшири малка по мащаби инфраструктура в селските райони. По този начин подкрепата ще допринесе до ограничаването на диспропорциите в териториалното разпределение на населението и обезлюдяването на селските райони.</w:t>
      </w:r>
    </w:p>
    <w:p w:rsidR="00C26A0D" w:rsidRPr="00D6170F" w:rsidRDefault="00C26A0D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Населените места в селските райони в България ще станат привлекателни за бизнеса и за живеене, чрез поддържането и стимулирането на тяхното икономическо, социално и културно развитие, изграждане на липсващата или рехабилитация на съществуващата публична техническа инфраструктура. По този начин ще се постигне както съхраняването на населените места, така и ще се осигури поддържането на образователните услуги, и осигуряването на работни места.</w:t>
      </w:r>
    </w:p>
    <w:p w:rsidR="00C26A0D" w:rsidRPr="00D6170F" w:rsidRDefault="00C26A0D" w:rsidP="00C26A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Очакваните резултати от </w:t>
      </w:r>
      <w:r w:rsidR="00493F9C">
        <w:rPr>
          <w:rFonts w:ascii="Times New Roman" w:eastAsia="Times New Roman" w:hAnsi="Times New Roman" w:cs="Times New Roman"/>
          <w:sz w:val="24"/>
          <w:szCs w:val="24"/>
        </w:rPr>
        <w:t>подпомагането</w:t>
      </w: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 се изразяват в създаването и обновяването на малки по мащаби публична и техническа инфраструктура, която от своя страна да доведе до създаването на оптимална жизнена среда на селските райони, опазването на околната среда, създаването на достъпност и развитие на икономиката и образованието</w:t>
      </w:r>
      <w:r w:rsidR="00D6170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4E08" w:rsidRPr="007435F2" w:rsidRDefault="0035295B" w:rsidP="00884E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310202">
        <w:rPr>
          <w:rFonts w:ascii="Times New Roman" w:hAnsi="Times New Roman" w:cs="Times New Roman"/>
          <w:sz w:val="24"/>
          <w:szCs w:val="24"/>
        </w:rPr>
        <w:t>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</w:t>
      </w:r>
      <w:r w:rsidR="0018483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безвъзмездна финансова помощ се </w:t>
      </w:r>
      <w:r w:rsidRPr="00310202">
        <w:rPr>
          <w:rFonts w:ascii="Times New Roman" w:hAnsi="Times New Roman" w:cs="Times New Roman"/>
          <w:sz w:val="24"/>
          <w:szCs w:val="24"/>
        </w:rPr>
        <w:lastRenderedPageBreak/>
        <w:t>осъществява</w:t>
      </w:r>
      <w:r w:rsidR="00493F9C">
        <w:rPr>
          <w:rFonts w:ascii="Times New Roman" w:hAnsi="Times New Roman" w:cs="Times New Roman"/>
          <w:sz w:val="24"/>
          <w:szCs w:val="24"/>
        </w:rPr>
        <w:t>т</w:t>
      </w:r>
      <w:r w:rsidRPr="00310202">
        <w:rPr>
          <w:rFonts w:ascii="Times New Roman" w:hAnsi="Times New Roman" w:cs="Times New Roman"/>
          <w:sz w:val="24"/>
          <w:szCs w:val="24"/>
        </w:rPr>
        <w:t xml:space="preserve"> с финансовата подкрепа на Европейския </w:t>
      </w:r>
      <w:r w:rsidR="00107878" w:rsidRPr="00310202">
        <w:rPr>
          <w:rFonts w:ascii="Times New Roman" w:hAnsi="Times New Roman" w:cs="Times New Roman"/>
          <w:sz w:val="24"/>
          <w:szCs w:val="24"/>
        </w:rPr>
        <w:t>земеделски фонд за развитие на селските райони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 с национални средства. Общият размер на средствата, които могат бъдат предоставени по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всички </w:t>
      </w:r>
      <w:r w:rsidR="00E94744"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7435F2" w:rsidRPr="007435F2">
        <w:rPr>
          <w:rFonts w:ascii="Times New Roman" w:hAnsi="Times New Roman" w:cs="Times New Roman"/>
          <w:sz w:val="24"/>
          <w:szCs w:val="24"/>
        </w:rPr>
        <w:t xml:space="preserve">19 558 000,00 </w:t>
      </w:r>
      <w:r w:rsidR="00884E08" w:rsidRPr="007435F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лева или </w:t>
      </w:r>
      <w:r w:rsidR="007435F2" w:rsidRPr="007435F2">
        <w:rPr>
          <w:rFonts w:ascii="Times New Roman" w:hAnsi="Times New Roman" w:cs="Times New Roman"/>
          <w:sz w:val="24"/>
          <w:szCs w:val="24"/>
        </w:rPr>
        <w:t>10 000 </w:t>
      </w:r>
      <w:proofErr w:type="spellStart"/>
      <w:r w:rsidR="007435F2" w:rsidRPr="007435F2">
        <w:rPr>
          <w:rFonts w:ascii="Times New Roman" w:hAnsi="Times New Roman" w:cs="Times New Roman"/>
          <w:sz w:val="24"/>
          <w:szCs w:val="24"/>
        </w:rPr>
        <w:t>000</w:t>
      </w:r>
      <w:proofErr w:type="spellEnd"/>
      <w:r w:rsidR="007435F2" w:rsidRPr="007435F2">
        <w:rPr>
          <w:rFonts w:ascii="Times New Roman" w:hAnsi="Times New Roman" w:cs="Times New Roman"/>
          <w:sz w:val="24"/>
          <w:szCs w:val="24"/>
        </w:rPr>
        <w:t xml:space="preserve">,00 </w:t>
      </w:r>
      <w:r w:rsidR="00884E08" w:rsidRPr="007435F2">
        <w:rPr>
          <w:rFonts w:ascii="Times New Roman" w:hAnsi="Times New Roman" w:cs="Times New Roman"/>
          <w:sz w:val="24"/>
          <w:szCs w:val="24"/>
        </w:rPr>
        <w:t>евро.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Проектните предложения по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могат да бъдат подадени от кандидатите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подаване на формуляра и 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за периода 2014 – 2020 г. (ИСУН 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 използването на Квалифициран електронен подпис (КЕП),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7" w:history="1">
        <w:r w:rsidRPr="00310202">
          <w:rPr>
            <w:rStyle w:val="a3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по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E94744" w:rsidRPr="00454676">
          <w:rPr>
            <w:rStyle w:val="a3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, като ясно се посочва наименованието на процедура</w:t>
      </w:r>
      <w:r w:rsidR="00884E08">
        <w:rPr>
          <w:rFonts w:ascii="Times New Roman" w:hAnsi="Times New Roman" w:cs="Times New Roman"/>
          <w:sz w:val="24"/>
          <w:szCs w:val="24"/>
        </w:rPr>
        <w:t>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подбор на проекти</w:t>
      </w:r>
      <w:r w:rsidR="00310202">
        <w:rPr>
          <w:rFonts w:ascii="Times New Roman" w:hAnsi="Times New Roman" w:cs="Times New Roman"/>
          <w:sz w:val="24"/>
          <w:szCs w:val="24"/>
        </w:rPr>
        <w:t>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Пълният пакет документи по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9" w:history="1">
        <w:r w:rsidR="00107878" w:rsidRPr="00310202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www.</w:t>
        </w:r>
        <w:r w:rsidR="00107878" w:rsidRPr="00310202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 и на  Единния информационен портал за обща информация за управлението на Европейските структурни и инвестиционни фондове: </w:t>
      </w:r>
      <w:hyperlink r:id="rId10" w:tgtFrame="_blank" w:history="1">
        <w:r w:rsidRPr="00310202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www.eufunds.bg</w:t>
        </w:r>
      </w:hyperlink>
      <w:r w:rsidRPr="0031020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409FD" w:rsidRDefault="004409FD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295B" w:rsidRPr="00310202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b/>
          <w:bCs/>
          <w:sz w:val="24"/>
          <w:szCs w:val="24"/>
        </w:rPr>
        <w:t>Крайният срок за подаване на проектни предложения е 17:30 часа на</w:t>
      </w:r>
      <w:r w:rsidRPr="00310202">
        <w:rPr>
          <w:rFonts w:ascii="Times New Roman" w:hAnsi="Times New Roman" w:cs="Times New Roman"/>
          <w:sz w:val="24"/>
          <w:szCs w:val="24"/>
        </w:rPr>
        <w:t> </w:t>
      </w:r>
      <w:r w:rsidR="00107878" w:rsidRPr="00310202">
        <w:rPr>
          <w:rFonts w:ascii="Times New Roman" w:hAnsi="Times New Roman" w:cs="Times New Roman"/>
          <w:b/>
          <w:bCs/>
          <w:sz w:val="24"/>
          <w:szCs w:val="24"/>
          <w:lang w:val="en-US"/>
        </w:rPr>
        <w:t>…</w:t>
      </w:r>
      <w:r w:rsidR="000C3085"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="000C3085">
        <w:rPr>
          <w:rFonts w:ascii="Times New Roman" w:hAnsi="Times New Roman" w:cs="Times New Roman"/>
          <w:b/>
          <w:bCs/>
          <w:sz w:val="24"/>
          <w:szCs w:val="24"/>
          <w:lang w:val="en-US"/>
        </w:rPr>
        <w:t>….</w:t>
      </w:r>
      <w:r w:rsidR="004409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10202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107878" w:rsidRPr="00310202">
        <w:rPr>
          <w:rFonts w:ascii="Times New Roman" w:hAnsi="Times New Roman" w:cs="Times New Roman"/>
          <w:b/>
          <w:bCs/>
          <w:sz w:val="24"/>
          <w:szCs w:val="24"/>
          <w:lang w:val="en-US"/>
        </w:rPr>
        <w:t>8</w:t>
      </w:r>
      <w:r w:rsidRPr="00310202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5295B" w:rsidRPr="003102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732" w:rsidRDefault="00126732" w:rsidP="00FB3427">
      <w:pPr>
        <w:spacing w:after="0" w:line="240" w:lineRule="auto"/>
      </w:pPr>
      <w:r>
        <w:separator/>
      </w:r>
    </w:p>
  </w:endnote>
  <w:endnote w:type="continuationSeparator" w:id="0">
    <w:p w:rsidR="00126732" w:rsidRDefault="00126732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732" w:rsidRDefault="00126732" w:rsidP="00FB3427">
      <w:pPr>
        <w:spacing w:after="0" w:line="240" w:lineRule="auto"/>
      </w:pPr>
      <w:r>
        <w:separator/>
      </w:r>
    </w:p>
  </w:footnote>
  <w:footnote w:type="continuationSeparator" w:id="0">
    <w:p w:rsidR="00126732" w:rsidRDefault="00126732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126732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1" o:sp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126732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2" o:spid="_x0000_s2051" type="#_x0000_t136" style="position:absolute;margin-left:0;margin-top:0;width:426.35pt;height:213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126732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0" o:spid="_x0000_s2049" type="#_x0000_t136" style="position:absolute;margin-left:0;margin-top:0;width:426.35pt;height:213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51F1B"/>
    <w:rsid w:val="000C3085"/>
    <w:rsid w:val="00107878"/>
    <w:rsid w:val="00126732"/>
    <w:rsid w:val="00184832"/>
    <w:rsid w:val="001E2492"/>
    <w:rsid w:val="00310202"/>
    <w:rsid w:val="0035295B"/>
    <w:rsid w:val="004409FD"/>
    <w:rsid w:val="004713BD"/>
    <w:rsid w:val="00493F9C"/>
    <w:rsid w:val="0053497A"/>
    <w:rsid w:val="005B624A"/>
    <w:rsid w:val="005C46ED"/>
    <w:rsid w:val="00672763"/>
    <w:rsid w:val="007435F2"/>
    <w:rsid w:val="00771D65"/>
    <w:rsid w:val="007C0696"/>
    <w:rsid w:val="008421CF"/>
    <w:rsid w:val="00884E08"/>
    <w:rsid w:val="009A2D27"/>
    <w:rsid w:val="009B1E92"/>
    <w:rsid w:val="00A204A8"/>
    <w:rsid w:val="00A61174"/>
    <w:rsid w:val="00AE2BD8"/>
    <w:rsid w:val="00B86711"/>
    <w:rsid w:val="00C26A0D"/>
    <w:rsid w:val="00D6170F"/>
    <w:rsid w:val="00E94744"/>
    <w:rsid w:val="00EF30EC"/>
    <w:rsid w:val="00F757C8"/>
    <w:rsid w:val="00FB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295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FB3427"/>
  </w:style>
  <w:style w:type="paragraph" w:styleId="a6">
    <w:name w:val="footer"/>
    <w:basedOn w:val="a"/>
    <w:link w:val="a7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FB34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295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FB3427"/>
  </w:style>
  <w:style w:type="paragraph" w:styleId="a6">
    <w:name w:val="footer"/>
    <w:basedOn w:val="a"/>
    <w:link w:val="a7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FB3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dd@mzh.government.b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umis2020.government.bg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eufunds.bg/programen-period-2014-2020/operativni-programi-2014-2020/obyavi-za-nabirane-na-proektni-predlozheniya/item/15334-bg16rfop002-2-002-razvitie-na-upravlenskiya-kapatzitet-i-rastezh-na-m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zh.government.b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741</Words>
  <Characters>4224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Donka Yordanova</cp:lastModifiedBy>
  <cp:revision>13</cp:revision>
  <dcterms:created xsi:type="dcterms:W3CDTF">2018-01-26T10:26:00Z</dcterms:created>
  <dcterms:modified xsi:type="dcterms:W3CDTF">2018-02-22T08:47:00Z</dcterms:modified>
</cp:coreProperties>
</file>